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359" w:type="dxa"/>
        <w:tblInd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7C7AB2" w:rsidRPr="007C7AB2" w:rsidTr="00AB7716">
        <w:tc>
          <w:tcPr>
            <w:tcW w:w="4359" w:type="dxa"/>
          </w:tcPr>
          <w:p w:rsidR="00F2446C" w:rsidRPr="00F2446C" w:rsidRDefault="00F2446C" w:rsidP="00F2446C">
            <w:pPr>
              <w:rPr>
                <w:kern w:val="3"/>
                <w:sz w:val="22"/>
                <w:szCs w:val="22"/>
                <w:lang w:eastAsia="ru-RU"/>
              </w:rPr>
            </w:pPr>
            <w:r w:rsidRPr="00F2446C">
              <w:rPr>
                <w:kern w:val="3"/>
                <w:sz w:val="22"/>
                <w:szCs w:val="22"/>
                <w:lang w:eastAsia="ru-RU"/>
              </w:rPr>
              <w:t xml:space="preserve">Приложение № </w:t>
            </w:r>
            <w:r w:rsidR="00C32276">
              <w:rPr>
                <w:kern w:val="3"/>
                <w:sz w:val="22"/>
                <w:szCs w:val="22"/>
                <w:lang w:eastAsia="ru-RU"/>
              </w:rPr>
              <w:t>6</w:t>
            </w:r>
          </w:p>
          <w:p w:rsidR="00F2446C" w:rsidRPr="00F2446C" w:rsidRDefault="00F2446C" w:rsidP="00F2446C">
            <w:pPr>
              <w:rPr>
                <w:kern w:val="3"/>
                <w:sz w:val="22"/>
                <w:szCs w:val="22"/>
                <w:lang w:eastAsia="ru-RU"/>
              </w:rPr>
            </w:pPr>
            <w:r w:rsidRPr="00F2446C">
              <w:rPr>
                <w:kern w:val="3"/>
                <w:sz w:val="22"/>
                <w:szCs w:val="22"/>
                <w:lang w:eastAsia="ru-RU"/>
              </w:rPr>
              <w:t xml:space="preserve">к постановлению администрации </w:t>
            </w:r>
          </w:p>
          <w:p w:rsidR="007C7AB2" w:rsidRDefault="00F2446C" w:rsidP="00F2446C">
            <w:pPr>
              <w:rPr>
                <w:kern w:val="3"/>
                <w:sz w:val="22"/>
                <w:szCs w:val="22"/>
                <w:lang w:eastAsia="ru-RU"/>
              </w:rPr>
            </w:pPr>
            <w:r w:rsidRPr="00F2446C">
              <w:rPr>
                <w:kern w:val="3"/>
                <w:sz w:val="22"/>
                <w:szCs w:val="22"/>
                <w:lang w:eastAsia="ru-RU"/>
              </w:rPr>
              <w:t xml:space="preserve">г. Назарово от </w:t>
            </w:r>
            <w:r w:rsidR="00B54E0D">
              <w:rPr>
                <w:kern w:val="3"/>
                <w:sz w:val="22"/>
                <w:szCs w:val="22"/>
                <w:lang w:eastAsia="ru-RU"/>
              </w:rPr>
              <w:t>26.04</w:t>
            </w:r>
            <w:bookmarkStart w:id="0" w:name="_GoBack"/>
            <w:bookmarkEnd w:id="0"/>
            <w:r w:rsidRPr="00F2446C">
              <w:rPr>
                <w:kern w:val="3"/>
                <w:sz w:val="22"/>
                <w:szCs w:val="22"/>
                <w:lang w:eastAsia="ru-RU"/>
              </w:rPr>
              <w:t xml:space="preserve">.2023 № </w:t>
            </w:r>
            <w:r w:rsidR="00B54E0D">
              <w:rPr>
                <w:kern w:val="3"/>
                <w:sz w:val="22"/>
                <w:szCs w:val="22"/>
                <w:lang w:eastAsia="ru-RU"/>
              </w:rPr>
              <w:t>517</w:t>
            </w:r>
            <w:r w:rsidRPr="00F2446C">
              <w:rPr>
                <w:kern w:val="3"/>
                <w:sz w:val="22"/>
                <w:szCs w:val="22"/>
                <w:lang w:eastAsia="ru-RU"/>
              </w:rPr>
              <w:t xml:space="preserve"> -п</w:t>
            </w:r>
          </w:p>
          <w:p w:rsidR="00F2446C" w:rsidRPr="007C7AB2" w:rsidRDefault="00F2446C" w:rsidP="00F2446C">
            <w:pPr>
              <w:rPr>
                <w:kern w:val="3"/>
                <w:sz w:val="22"/>
                <w:szCs w:val="22"/>
                <w:lang w:eastAsia="ru-RU"/>
              </w:rPr>
            </w:pPr>
          </w:p>
        </w:tc>
      </w:tr>
      <w:tr w:rsidR="00F2446C" w:rsidRPr="007C7AB2" w:rsidTr="00AB7716">
        <w:tc>
          <w:tcPr>
            <w:tcW w:w="4359" w:type="dxa"/>
          </w:tcPr>
          <w:p w:rsidR="00F2446C" w:rsidRPr="007C7AB2" w:rsidRDefault="00F2446C" w:rsidP="00F2446C">
            <w:pPr>
              <w:rPr>
                <w:kern w:val="3"/>
                <w:sz w:val="22"/>
                <w:szCs w:val="22"/>
                <w:lang w:eastAsia="ru-RU"/>
              </w:rPr>
            </w:pPr>
            <w:r w:rsidRPr="007C7AB2">
              <w:rPr>
                <w:kern w:val="3"/>
                <w:sz w:val="22"/>
                <w:szCs w:val="22"/>
                <w:lang w:eastAsia="ru-RU"/>
              </w:rPr>
              <w:t xml:space="preserve">Приложение № 11 </w:t>
            </w:r>
          </w:p>
          <w:p w:rsidR="00F2446C" w:rsidRPr="007C7AB2" w:rsidRDefault="00F2446C" w:rsidP="00F2446C">
            <w:pPr>
              <w:rPr>
                <w:kern w:val="3"/>
                <w:sz w:val="22"/>
                <w:szCs w:val="22"/>
                <w:lang w:eastAsia="ru-RU"/>
              </w:rPr>
            </w:pPr>
            <w:r w:rsidRPr="007C7AB2">
              <w:rPr>
                <w:kern w:val="3"/>
                <w:sz w:val="22"/>
                <w:szCs w:val="22"/>
                <w:lang w:eastAsia="ru-RU"/>
              </w:rPr>
              <w:t xml:space="preserve">к Конкурсной документации в отношении </w:t>
            </w:r>
          </w:p>
          <w:p w:rsidR="00F2446C" w:rsidRPr="007C7AB2" w:rsidRDefault="00F2446C" w:rsidP="00F2446C">
            <w:pPr>
              <w:rPr>
                <w:kern w:val="3"/>
                <w:sz w:val="22"/>
                <w:szCs w:val="22"/>
                <w:lang w:eastAsia="ru-RU"/>
              </w:rPr>
            </w:pPr>
            <w:r w:rsidRPr="007C7AB2">
              <w:rPr>
                <w:kern w:val="3"/>
                <w:sz w:val="22"/>
                <w:szCs w:val="22"/>
                <w:lang w:eastAsia="ru-RU"/>
              </w:rPr>
              <w:t>объектов водоснабжения и водоотведения</w:t>
            </w:r>
          </w:p>
          <w:p w:rsidR="00F2446C" w:rsidRPr="007C7AB2" w:rsidRDefault="00F2446C" w:rsidP="002F1212">
            <w:pPr>
              <w:rPr>
                <w:kern w:val="3"/>
                <w:sz w:val="22"/>
                <w:szCs w:val="22"/>
                <w:lang w:eastAsia="ru-RU"/>
              </w:rPr>
            </w:pPr>
          </w:p>
        </w:tc>
      </w:tr>
    </w:tbl>
    <w:p w:rsidR="007C7AB2" w:rsidRPr="007C7AB2" w:rsidRDefault="007C7AB2" w:rsidP="007C7AB2">
      <w:pPr>
        <w:pStyle w:val="a8"/>
        <w:widowControl w:val="0"/>
        <w:autoSpaceDN w:val="0"/>
        <w:spacing w:after="120"/>
        <w:ind w:left="1080"/>
        <w:jc w:val="center"/>
        <w:textAlignment w:val="baseline"/>
        <w:rPr>
          <w:sz w:val="22"/>
          <w:szCs w:val="22"/>
        </w:rPr>
      </w:pPr>
      <w:r w:rsidRPr="007C7AB2">
        <w:rPr>
          <w:sz w:val="22"/>
          <w:szCs w:val="22"/>
        </w:rPr>
        <w:t>Цены, величины, значения, параметры, которые будут учитываться при расчете дисконтированной валовой выручки участников конкурса на услуги Концессионера.</w:t>
      </w:r>
    </w:p>
    <w:p w:rsidR="007C7AB2" w:rsidRPr="007C7AB2" w:rsidRDefault="007C7AB2" w:rsidP="007C7AB2">
      <w:pPr>
        <w:pStyle w:val="a8"/>
        <w:widowControl w:val="0"/>
        <w:numPr>
          <w:ilvl w:val="0"/>
          <w:numId w:val="1"/>
        </w:numPr>
        <w:autoSpaceDN w:val="0"/>
        <w:spacing w:after="120"/>
        <w:textAlignment w:val="baseline"/>
        <w:rPr>
          <w:sz w:val="22"/>
          <w:szCs w:val="22"/>
        </w:rPr>
      </w:pPr>
      <w:r w:rsidRPr="007C7AB2">
        <w:rPr>
          <w:sz w:val="22"/>
          <w:szCs w:val="22"/>
        </w:rPr>
        <w:t>Водоснабжение:</w:t>
      </w:r>
    </w:p>
    <w:tbl>
      <w:tblPr>
        <w:tblStyle w:val="a7"/>
        <w:tblW w:w="0" w:type="auto"/>
        <w:tblInd w:w="1080" w:type="dxa"/>
        <w:tblLook w:val="04A0" w:firstRow="1" w:lastRow="0" w:firstColumn="1" w:lastColumn="0" w:noHBand="0" w:noVBand="1"/>
      </w:tblPr>
      <w:tblGrid>
        <w:gridCol w:w="9972"/>
        <w:gridCol w:w="3508"/>
      </w:tblGrid>
      <w:tr w:rsidR="007C7AB2" w:rsidRPr="007C7AB2" w:rsidTr="007C7AB2">
        <w:tc>
          <w:tcPr>
            <w:tcW w:w="9972" w:type="dxa"/>
          </w:tcPr>
          <w:p w:rsidR="007C7AB2" w:rsidRPr="007C7AB2" w:rsidRDefault="007C7AB2" w:rsidP="007C7AB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Значение показателя</w:t>
            </w:r>
          </w:p>
        </w:tc>
      </w:tr>
      <w:tr w:rsidR="007C7AB2" w:rsidRPr="007C7AB2" w:rsidTr="00DF3C8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pStyle w:val="a8"/>
              <w:widowControl w:val="0"/>
              <w:numPr>
                <w:ilvl w:val="0"/>
                <w:numId w:val="2"/>
              </w:num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Объем отпуска воды в году, предшествующем первому году действия концессионного соглашения, а также прогноз объема отпуска воды на срок действия такого договора соглашения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jc w:val="center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202</w:t>
            </w:r>
            <w:r w:rsidR="00FC46C4">
              <w:rPr>
                <w:rFonts w:eastAsia="Andale Sans UI"/>
                <w:kern w:val="3"/>
                <w:sz w:val="22"/>
                <w:szCs w:val="22"/>
                <w:lang w:eastAsia="ru-RU"/>
              </w:rPr>
              <w:t>2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г. – 2481,08 тыс.м³</w:t>
            </w:r>
          </w:p>
          <w:p w:rsidR="007C7AB2" w:rsidRPr="007C7AB2" w:rsidRDefault="007C7AB2" w:rsidP="00FC46C4">
            <w:pPr>
              <w:widowControl w:val="0"/>
              <w:autoSpaceDN w:val="0"/>
              <w:spacing w:after="120"/>
              <w:jc w:val="center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sz w:val="22"/>
                <w:szCs w:val="22"/>
              </w:rPr>
              <w:t>202</w:t>
            </w:r>
            <w:r w:rsidR="00FC46C4">
              <w:rPr>
                <w:sz w:val="22"/>
                <w:szCs w:val="22"/>
              </w:rPr>
              <w:t>3</w:t>
            </w:r>
            <w:r w:rsidRPr="007C7AB2">
              <w:rPr>
                <w:sz w:val="22"/>
                <w:szCs w:val="22"/>
              </w:rPr>
              <w:t xml:space="preserve"> –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203</w:t>
            </w:r>
            <w:r w:rsidR="00FC46C4">
              <w:rPr>
                <w:rFonts w:eastAsia="Andale Sans UI"/>
                <w:kern w:val="3"/>
                <w:sz w:val="22"/>
                <w:szCs w:val="22"/>
                <w:lang w:eastAsia="ru-RU"/>
              </w:rPr>
              <w:t>7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годы 2481,08 тыс.м³ ежегодно</w:t>
            </w:r>
          </w:p>
        </w:tc>
      </w:tr>
      <w:tr w:rsidR="007C7AB2" w:rsidRPr="007C7AB2" w:rsidTr="00DF3C8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pStyle w:val="a8"/>
              <w:widowControl w:val="0"/>
              <w:numPr>
                <w:ilvl w:val="0"/>
                <w:numId w:val="2"/>
              </w:num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Потери и удельное потребление энергетических ресурсов на единицу объема отпуска воды в год, предшествующему первому году действия концессионного соглашения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C7AB2" w:rsidRPr="007C7AB2" w:rsidTr="00DF3C8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widowControl w:val="0"/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sz w:val="22"/>
                <w:szCs w:val="22"/>
              </w:rPr>
              <w:t>2.1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Доля потерь воды при транспортировке %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19,25</w:t>
            </w:r>
          </w:p>
        </w:tc>
      </w:tr>
      <w:tr w:rsidR="007C7AB2" w:rsidRPr="007C7AB2" w:rsidTr="00DF3C8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widowControl w:val="0"/>
              <w:autoSpaceDN w:val="0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2.2 Удельный расход электроэнергии, потребляемой в технологическом процессе подготовки питьевой воды, на единицу объема воды, отпускаемой в сеть кВт.ч/м3</w:t>
            </w:r>
          </w:p>
        </w:tc>
        <w:tc>
          <w:tcPr>
            <w:tcW w:w="3508" w:type="dxa"/>
          </w:tcPr>
          <w:p w:rsidR="007C7AB2" w:rsidRPr="007C7AB2" w:rsidRDefault="007C7AB2" w:rsidP="00FC46C4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0,</w:t>
            </w:r>
            <w:r w:rsidR="00FC46C4">
              <w:rPr>
                <w:sz w:val="22"/>
                <w:szCs w:val="22"/>
              </w:rPr>
              <w:t>293</w:t>
            </w:r>
          </w:p>
        </w:tc>
      </w:tr>
      <w:tr w:rsidR="007C7AB2" w:rsidRPr="007C7AB2" w:rsidTr="00DF3C8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widowControl w:val="0"/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sz w:val="22"/>
                <w:szCs w:val="22"/>
              </w:rPr>
              <w:t>2.3 Удельный расход электроэнергии, потребляемой в технологическом  процессе транспортировки питьевой воды, на единицу объема транспортируемой воды кВт.ч/м3</w:t>
            </w:r>
          </w:p>
        </w:tc>
        <w:tc>
          <w:tcPr>
            <w:tcW w:w="3508" w:type="dxa"/>
          </w:tcPr>
          <w:p w:rsidR="007C7AB2" w:rsidRPr="007C7AB2" w:rsidRDefault="00FC46C4" w:rsidP="00FC46C4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0,341</w:t>
            </w:r>
          </w:p>
        </w:tc>
      </w:tr>
      <w:tr w:rsidR="007C7AB2" w:rsidRPr="007C7AB2" w:rsidTr="00DF3C8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pStyle w:val="a8"/>
              <w:widowControl w:val="0"/>
              <w:numPr>
                <w:ilvl w:val="0"/>
                <w:numId w:val="2"/>
              </w:num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Величина неподконтрольных расходов, определенная в соответствии с основами ценообразования в сфере водоснабжения и водоотведения (без НДС)</w:t>
            </w:r>
          </w:p>
        </w:tc>
        <w:tc>
          <w:tcPr>
            <w:tcW w:w="3508" w:type="dxa"/>
          </w:tcPr>
          <w:p w:rsidR="007C7AB2" w:rsidRPr="007C7AB2" w:rsidRDefault="007C7AB2" w:rsidP="00FC46C4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202</w:t>
            </w:r>
            <w:r w:rsidR="00FC46C4">
              <w:rPr>
                <w:sz w:val="22"/>
                <w:szCs w:val="22"/>
              </w:rPr>
              <w:t>3</w:t>
            </w:r>
            <w:r w:rsidRPr="007C7AB2">
              <w:rPr>
                <w:sz w:val="22"/>
                <w:szCs w:val="22"/>
              </w:rPr>
              <w:t xml:space="preserve">г. – </w:t>
            </w:r>
            <w:r w:rsidR="00FC46C4">
              <w:rPr>
                <w:sz w:val="22"/>
                <w:szCs w:val="22"/>
              </w:rPr>
              <w:t>12 027,55</w:t>
            </w:r>
            <w:r w:rsidRPr="007C7AB2">
              <w:rPr>
                <w:sz w:val="22"/>
                <w:szCs w:val="22"/>
              </w:rPr>
              <w:t xml:space="preserve"> тыс.руб.</w:t>
            </w:r>
          </w:p>
        </w:tc>
      </w:tr>
    </w:tbl>
    <w:p w:rsidR="007C7AB2" w:rsidRPr="007C7AB2" w:rsidRDefault="007C7AB2" w:rsidP="007C7AB2">
      <w:pPr>
        <w:pStyle w:val="a8"/>
        <w:widowControl w:val="0"/>
        <w:numPr>
          <w:ilvl w:val="0"/>
          <w:numId w:val="1"/>
        </w:numPr>
        <w:autoSpaceDN w:val="0"/>
        <w:spacing w:after="120"/>
        <w:textAlignment w:val="baseline"/>
        <w:rPr>
          <w:sz w:val="22"/>
          <w:szCs w:val="22"/>
        </w:rPr>
      </w:pPr>
      <w:r w:rsidRPr="007C7AB2">
        <w:rPr>
          <w:sz w:val="22"/>
          <w:szCs w:val="22"/>
        </w:rPr>
        <w:t xml:space="preserve">Водоотведение: </w:t>
      </w:r>
    </w:p>
    <w:tbl>
      <w:tblPr>
        <w:tblStyle w:val="a7"/>
        <w:tblW w:w="0" w:type="auto"/>
        <w:tblInd w:w="1080" w:type="dxa"/>
        <w:tblLook w:val="04A0" w:firstRow="1" w:lastRow="0" w:firstColumn="1" w:lastColumn="0" w:noHBand="0" w:noVBand="1"/>
      </w:tblPr>
      <w:tblGrid>
        <w:gridCol w:w="9972"/>
        <w:gridCol w:w="3508"/>
      </w:tblGrid>
      <w:tr w:rsidR="007C7AB2" w:rsidRPr="007C7AB2" w:rsidTr="002F1212">
        <w:tc>
          <w:tcPr>
            <w:tcW w:w="9972" w:type="dxa"/>
          </w:tcPr>
          <w:p w:rsidR="007C7AB2" w:rsidRPr="007C7AB2" w:rsidRDefault="007C7AB2" w:rsidP="002F121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08" w:type="dxa"/>
          </w:tcPr>
          <w:p w:rsidR="007C7AB2" w:rsidRPr="007C7AB2" w:rsidRDefault="007C7AB2" w:rsidP="002F121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Значение показателя</w:t>
            </w:r>
          </w:p>
        </w:tc>
      </w:tr>
      <w:tr w:rsidR="007C7AB2" w:rsidRPr="007C7AB2" w:rsidTr="002F121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pStyle w:val="a8"/>
              <w:widowControl w:val="0"/>
              <w:numPr>
                <w:ilvl w:val="0"/>
                <w:numId w:val="4"/>
              </w:num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Объем принимаемых сточных вод в году, предшествующем первому году действия концессионного соглашения, а также прогноз объема принимаемых сточных вод на срок действия такого договора соглашения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jc w:val="center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202</w:t>
            </w:r>
            <w:r w:rsidR="00FC46C4">
              <w:rPr>
                <w:rFonts w:eastAsia="Andale Sans UI"/>
                <w:kern w:val="3"/>
                <w:sz w:val="22"/>
                <w:szCs w:val="22"/>
                <w:lang w:eastAsia="ru-RU"/>
              </w:rPr>
              <w:t>2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г. – 2733,90 тыс.м³ </w:t>
            </w:r>
          </w:p>
          <w:p w:rsidR="007C7AB2" w:rsidRPr="007C7AB2" w:rsidRDefault="007C7AB2" w:rsidP="00FC46C4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202</w:t>
            </w:r>
            <w:r w:rsidR="00FC46C4">
              <w:rPr>
                <w:rFonts w:eastAsia="Andale Sans UI"/>
                <w:kern w:val="3"/>
                <w:sz w:val="22"/>
                <w:szCs w:val="22"/>
                <w:lang w:eastAsia="ru-RU"/>
              </w:rPr>
              <w:t>3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– 203</w:t>
            </w:r>
            <w:r w:rsidR="00FC46C4">
              <w:rPr>
                <w:rFonts w:eastAsia="Andale Sans UI"/>
                <w:kern w:val="3"/>
                <w:sz w:val="22"/>
                <w:szCs w:val="22"/>
                <w:lang w:eastAsia="ru-RU"/>
              </w:rPr>
              <w:t>7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годы </w:t>
            </w:r>
            <w:r w:rsidR="00FC46C4">
              <w:rPr>
                <w:rFonts w:eastAsia="Andale Sans UI"/>
                <w:kern w:val="3"/>
                <w:sz w:val="22"/>
                <w:szCs w:val="22"/>
                <w:lang w:eastAsia="ru-RU"/>
              </w:rPr>
              <w:t>2638,16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тыс.м³ ежегодно</w:t>
            </w:r>
          </w:p>
        </w:tc>
      </w:tr>
      <w:tr w:rsidR="007C7AB2" w:rsidRPr="007C7AB2" w:rsidTr="002F121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pStyle w:val="a8"/>
              <w:widowControl w:val="0"/>
              <w:numPr>
                <w:ilvl w:val="0"/>
                <w:numId w:val="4"/>
              </w:num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Потери и удельное потребление энергетических ресурсов на единицу объема отпуска воды в год, предшествующему первому году действия концессионного соглашения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C7AB2" w:rsidRPr="007C7AB2" w:rsidTr="002F121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widowControl w:val="0"/>
              <w:autoSpaceDN w:val="0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2.1 Удельный расход электрической энергии, потребляемой в технологическом процессе очистки сточных вод, на единицу об</w:t>
            </w:r>
            <w:r w:rsidR="002A2EEC">
              <w:rPr>
                <w:sz w:val="22"/>
                <w:szCs w:val="22"/>
              </w:rPr>
              <w:t>ъема очищаемых сточных вод, кВт.</w:t>
            </w:r>
            <w:r w:rsidRPr="007C7AB2">
              <w:rPr>
                <w:sz w:val="22"/>
                <w:szCs w:val="22"/>
              </w:rPr>
              <w:t>ч/м3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0,724</w:t>
            </w:r>
          </w:p>
        </w:tc>
      </w:tr>
      <w:tr w:rsidR="007C7AB2" w:rsidRPr="007C7AB2" w:rsidTr="002F121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widowControl w:val="0"/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sz w:val="22"/>
                <w:szCs w:val="22"/>
              </w:rPr>
              <w:t>2.2 Удельный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расход электрической энергии, потребляемой в технологическом процессе транспортировки сточных вод, на единицу объема тр</w:t>
            </w:r>
            <w:r w:rsidR="002A2EEC">
              <w:rPr>
                <w:rFonts w:eastAsia="Andale Sans UI"/>
                <w:kern w:val="3"/>
                <w:sz w:val="22"/>
                <w:szCs w:val="22"/>
                <w:lang w:eastAsia="ru-RU"/>
              </w:rPr>
              <w:t>анспортируемых сточных вод, кВт.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ч/м3</w:t>
            </w:r>
          </w:p>
        </w:tc>
        <w:tc>
          <w:tcPr>
            <w:tcW w:w="3508" w:type="dxa"/>
          </w:tcPr>
          <w:p w:rsidR="007C7AB2" w:rsidRPr="007C7AB2" w:rsidRDefault="007C7AB2" w:rsidP="007C7AB2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sz w:val="22"/>
                <w:szCs w:val="22"/>
              </w:rPr>
              <w:t>0,433</w:t>
            </w:r>
          </w:p>
        </w:tc>
      </w:tr>
      <w:tr w:rsidR="007C7AB2" w:rsidRPr="007C7AB2" w:rsidTr="002F1212">
        <w:tc>
          <w:tcPr>
            <w:tcW w:w="9972" w:type="dxa"/>
            <w:shd w:val="clear" w:color="auto" w:fill="auto"/>
            <w:vAlign w:val="center"/>
          </w:tcPr>
          <w:p w:rsidR="007C7AB2" w:rsidRPr="007C7AB2" w:rsidRDefault="007C7AB2" w:rsidP="007C7AB2">
            <w:pPr>
              <w:pStyle w:val="a8"/>
              <w:widowControl w:val="0"/>
              <w:numPr>
                <w:ilvl w:val="0"/>
                <w:numId w:val="4"/>
              </w:num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ru-RU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Величина неподконтрольных расходов, определенная в соответствии с основами ценообразования в сфере водоснабжения и водоотведения (без НДС)</w:t>
            </w:r>
          </w:p>
        </w:tc>
        <w:tc>
          <w:tcPr>
            <w:tcW w:w="3508" w:type="dxa"/>
          </w:tcPr>
          <w:p w:rsidR="007C7AB2" w:rsidRPr="007C7AB2" w:rsidRDefault="007C7AB2" w:rsidP="00DA0D6A">
            <w:pPr>
              <w:widowControl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>202</w:t>
            </w:r>
            <w:r w:rsidR="00DA0D6A">
              <w:rPr>
                <w:rFonts w:eastAsia="Andale Sans UI"/>
                <w:kern w:val="3"/>
                <w:sz w:val="22"/>
                <w:szCs w:val="22"/>
                <w:lang w:eastAsia="ru-RU"/>
              </w:rPr>
              <w:t>3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г. – </w:t>
            </w:r>
            <w:r w:rsidR="00DA0D6A">
              <w:rPr>
                <w:rFonts w:eastAsia="Andale Sans UI"/>
                <w:kern w:val="3"/>
                <w:sz w:val="22"/>
                <w:szCs w:val="22"/>
                <w:lang w:eastAsia="ru-RU"/>
              </w:rPr>
              <w:t>3140,00</w:t>
            </w:r>
            <w:r w:rsidRPr="007C7AB2">
              <w:rPr>
                <w:rFonts w:eastAsia="Andale Sans UI"/>
                <w:kern w:val="3"/>
                <w:sz w:val="22"/>
                <w:szCs w:val="22"/>
                <w:lang w:eastAsia="ru-RU"/>
              </w:rPr>
              <w:t xml:space="preserve"> тыс. руб.</w:t>
            </w:r>
          </w:p>
        </w:tc>
      </w:tr>
    </w:tbl>
    <w:p w:rsidR="000E78D2" w:rsidRPr="007C7AB2" w:rsidRDefault="000E78D2">
      <w:pPr>
        <w:rPr>
          <w:sz w:val="22"/>
          <w:szCs w:val="22"/>
        </w:rPr>
      </w:pPr>
    </w:p>
    <w:sectPr w:rsidR="000E78D2" w:rsidRPr="007C7AB2" w:rsidSect="00F2446C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89E" w:rsidRDefault="00E1289E" w:rsidP="007C7AB2">
      <w:r>
        <w:separator/>
      </w:r>
    </w:p>
  </w:endnote>
  <w:endnote w:type="continuationSeparator" w:id="0">
    <w:p w:rsidR="00E1289E" w:rsidRDefault="00E1289E" w:rsidP="007C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89E" w:rsidRDefault="00E1289E" w:rsidP="007C7AB2">
      <w:r>
        <w:separator/>
      </w:r>
    </w:p>
  </w:footnote>
  <w:footnote w:type="continuationSeparator" w:id="0">
    <w:p w:rsidR="00E1289E" w:rsidRDefault="00E1289E" w:rsidP="007C7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E6891"/>
    <w:multiLevelType w:val="hybridMultilevel"/>
    <w:tmpl w:val="E370C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00BBF"/>
    <w:multiLevelType w:val="hybridMultilevel"/>
    <w:tmpl w:val="E370C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E4195"/>
    <w:multiLevelType w:val="hybridMultilevel"/>
    <w:tmpl w:val="42B81086"/>
    <w:lvl w:ilvl="0" w:tplc="F28EF9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16D3946"/>
    <w:multiLevelType w:val="hybridMultilevel"/>
    <w:tmpl w:val="E370C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AB2"/>
    <w:rsid w:val="00064396"/>
    <w:rsid w:val="000E78D2"/>
    <w:rsid w:val="002A2EEC"/>
    <w:rsid w:val="003124E5"/>
    <w:rsid w:val="003C3FD7"/>
    <w:rsid w:val="0059382D"/>
    <w:rsid w:val="00615CA9"/>
    <w:rsid w:val="00644A05"/>
    <w:rsid w:val="007C7AB2"/>
    <w:rsid w:val="00AB7716"/>
    <w:rsid w:val="00AE29A4"/>
    <w:rsid w:val="00B54E0D"/>
    <w:rsid w:val="00C32276"/>
    <w:rsid w:val="00DA0D6A"/>
    <w:rsid w:val="00DD42F6"/>
    <w:rsid w:val="00E1289E"/>
    <w:rsid w:val="00F2446C"/>
    <w:rsid w:val="00F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591813"/>
  <w15:chartTrackingRefBased/>
  <w15:docId w15:val="{0D1C4A5A-0FCB-4585-A105-C884B4B8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A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7AB2"/>
  </w:style>
  <w:style w:type="paragraph" w:styleId="a5">
    <w:name w:val="footer"/>
    <w:basedOn w:val="a"/>
    <w:link w:val="a6"/>
    <w:uiPriority w:val="99"/>
    <w:unhideWhenUsed/>
    <w:rsid w:val="007C7A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7AB2"/>
  </w:style>
  <w:style w:type="table" w:styleId="a7">
    <w:name w:val="Table Grid"/>
    <w:basedOn w:val="a1"/>
    <w:uiPriority w:val="39"/>
    <w:rsid w:val="007C7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C7A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C7AB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7AB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AS-203-2</dc:creator>
  <cp:keywords/>
  <dc:description/>
  <cp:lastModifiedBy>AS-ПРИЁМНАЯ</cp:lastModifiedBy>
  <cp:revision>11</cp:revision>
  <cp:lastPrinted>2022-02-28T02:19:00Z</cp:lastPrinted>
  <dcterms:created xsi:type="dcterms:W3CDTF">2022-02-26T05:33:00Z</dcterms:created>
  <dcterms:modified xsi:type="dcterms:W3CDTF">2023-04-27T07:12:00Z</dcterms:modified>
</cp:coreProperties>
</file>