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63" w:rsidRPr="007C494B" w:rsidRDefault="00BD5763" w:rsidP="00BD57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BD5763" w:rsidRPr="007C494B" w:rsidRDefault="00BD5763" w:rsidP="00BD576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BD5763" w:rsidRPr="007C494B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D5763" w:rsidRPr="007C494B" w:rsidRDefault="00BD5763" w:rsidP="00BD576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 ГОРОДА  НАЗАРОВО</w:t>
      </w:r>
    </w:p>
    <w:p w:rsidR="00BD5763" w:rsidRPr="007C494B" w:rsidRDefault="00BD5763" w:rsidP="00BD57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5763" w:rsidRPr="007C494B" w:rsidRDefault="00BD5763" w:rsidP="00BD57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proofErr w:type="gramStart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</w:t>
      </w:r>
      <w:proofErr w:type="gramEnd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О С Т А Н О В Л Е Н И Е</w:t>
      </w:r>
    </w:p>
    <w:p w:rsidR="00BD5763" w:rsidRPr="007C494B" w:rsidRDefault="00BD5763" w:rsidP="00BD57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5763" w:rsidRPr="007C494B" w:rsidRDefault="00C823D0" w:rsidP="00076B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BD57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8F0B8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5763" w:rsidRPr="007C494B">
        <w:rPr>
          <w:rFonts w:ascii="Times New Roman" w:eastAsia="Times New Roman" w:hAnsi="Times New Roman"/>
          <w:sz w:val="28"/>
          <w:szCs w:val="28"/>
          <w:lang w:eastAsia="ru-RU"/>
        </w:rPr>
        <w:t>2017</w:t>
      </w:r>
      <w:r w:rsidR="00076B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76B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76B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D5763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г. Назарово    </w:t>
      </w:r>
      <w:r w:rsidR="00076B2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ab/>
      </w:r>
      <w:r w:rsidR="00076B2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ab/>
      </w:r>
      <w:r w:rsidR="00BD5763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</w:t>
      </w:r>
      <w:r w:rsidR="00BD5763" w:rsidRPr="007C49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666</w:t>
      </w:r>
      <w:r w:rsidR="00ED707B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BD5763" w:rsidRPr="007C494B" w:rsidRDefault="00BD5763" w:rsidP="00BD57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763" w:rsidRDefault="008F0B8B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0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порядке привлечения подрядных организаций для выполнения работ</w:t>
      </w:r>
      <w:r w:rsidR="00076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0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капитальному ремонту и ремонту дворов</w:t>
      </w:r>
      <w:bookmarkStart w:id="1" w:name="_GoBack"/>
      <w:bookmarkEnd w:id="1"/>
      <w:r w:rsidRPr="008F0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 территорий</w:t>
      </w:r>
      <w:r w:rsidR="00076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0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многоквартирных домов</w:t>
      </w:r>
    </w:p>
    <w:p w:rsidR="008F0B8B" w:rsidRDefault="008F0B8B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8F0B8B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F0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приведения правовых актов города в соответствие с действующим законодательством, своевременного и качественного проведения работ по капитальному ремонту и ремонту дворовых территорий многоквартирных домов, руководствуясь ст. 158 Жилищного кодекса Российской Федерации, Устав</w:t>
      </w:r>
      <w:r w:rsidR="00D465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8F0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Назарово, а так же в рамках реализации приоритетного проекта «Развитие ЖКХ и городская среда» для формирования современной городской среды, мероприятий по благоустройству городской среды, привлечения граждан к</w:t>
      </w:r>
      <w:proofErr w:type="gramEnd"/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участию в благоустройстве, ПОСТАНОВЛЯЮ:</w:t>
      </w:r>
    </w:p>
    <w:p w:rsidR="00BD5763" w:rsidRPr="00BD5763" w:rsidRDefault="00BD5763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8F0B8B" w:rsidRPr="008F0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Положение о порядке привлечения подрядных организаций для выполнения работ по капитальному ремонту и ремонту дворовых территорий многоквартирных домов согласно приложению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D5763" w:rsidRPr="00BD5763" w:rsidRDefault="00BD5763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Опубликовать постановление в газете «Советское </w:t>
      </w:r>
      <w:proofErr w:type="spellStart"/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Причулымье</w:t>
      </w:r>
      <w:proofErr w:type="spellEnd"/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на официальном сайте администрации города в сети Интернет.</w:t>
      </w:r>
    </w:p>
    <w:p w:rsidR="00BD5763" w:rsidRPr="00BD5763" w:rsidRDefault="00BD5763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день, следующий за днем его опубликования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D5763" w:rsidRPr="00BD5763" w:rsidRDefault="00BD5763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8F0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возложить на первого заместителя руководителя администрации города Назарово В.П.Даньшина.</w:t>
      </w:r>
    </w:p>
    <w:p w:rsidR="00BD5763" w:rsidRPr="00BD5763" w:rsidRDefault="00BD5763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Default="00BD5763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B8B" w:rsidRDefault="008F0B8B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B8B" w:rsidRPr="00BD5763" w:rsidRDefault="008F0B8B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Default="008F0B8B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</w:t>
      </w:r>
      <w:r w:rsidR="00076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 администрации города</w:t>
      </w:r>
      <w:r w:rsidR="00076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76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76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76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Палкин</w:t>
      </w:r>
      <w:proofErr w:type="spellEnd"/>
    </w:p>
    <w:p w:rsidR="008F0B8B" w:rsidRDefault="008F0B8B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B8B" w:rsidRDefault="008F0B8B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B8B" w:rsidRDefault="008F0B8B" w:rsidP="00076B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B8B" w:rsidRDefault="008F0B8B" w:rsidP="00BD57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6B2D" w:rsidRDefault="00076B2D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BD5763" w:rsidRPr="00F70236" w:rsidRDefault="00BD5763" w:rsidP="00BD57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D5763" w:rsidRPr="00F70236" w:rsidRDefault="00BD5763" w:rsidP="00BD57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 администрации города Назарово </w:t>
      </w:r>
    </w:p>
    <w:p w:rsidR="00BD5763" w:rsidRPr="00F70236" w:rsidRDefault="00BD5763" w:rsidP="00BD57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076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76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.2017 № </w:t>
      </w:r>
      <w:r w:rsidR="00076B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666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Theme="minorHAnsi" w:hAnsi="Times New Roman"/>
          <w:bCs/>
          <w:sz w:val="30"/>
        </w:rPr>
      </w:pPr>
      <w:bookmarkStart w:id="2" w:name="Par26"/>
      <w:bookmarkStart w:id="3" w:name="Par31"/>
      <w:bookmarkEnd w:id="2"/>
      <w:bookmarkEnd w:id="3"/>
      <w:r w:rsidRPr="008F0B8B">
        <w:rPr>
          <w:rFonts w:ascii="Times New Roman" w:eastAsiaTheme="minorHAnsi" w:hAnsi="Times New Roman"/>
          <w:bCs/>
          <w:sz w:val="30"/>
        </w:rPr>
        <w:t>ПОЛОЖЕНИЕ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Theme="minorHAnsi" w:hAnsi="Times New Roman"/>
          <w:bCs/>
          <w:sz w:val="30"/>
        </w:rPr>
      </w:pPr>
      <w:r w:rsidRPr="008F0B8B">
        <w:rPr>
          <w:rFonts w:ascii="Times New Roman" w:eastAsiaTheme="minorHAnsi" w:hAnsi="Times New Roman"/>
          <w:bCs/>
          <w:sz w:val="30"/>
        </w:rPr>
        <w:t xml:space="preserve">о порядке привлечения подрядных организаций для выполнения работ  по капитальному ремонту и ремонту дворовых территорий 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Theme="minorHAnsi" w:hAnsi="Times New Roman"/>
          <w:bCs/>
          <w:sz w:val="30"/>
        </w:rPr>
      </w:pPr>
      <w:r w:rsidRPr="008F0B8B">
        <w:rPr>
          <w:rFonts w:ascii="Times New Roman" w:eastAsiaTheme="minorHAnsi" w:hAnsi="Times New Roman"/>
          <w:bCs/>
          <w:sz w:val="30"/>
        </w:rPr>
        <w:t>многоквартирных домов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30"/>
        </w:rPr>
      </w:pP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 xml:space="preserve">1. </w:t>
      </w:r>
      <w:proofErr w:type="gramStart"/>
      <w:r w:rsidRPr="008F0B8B">
        <w:rPr>
          <w:rFonts w:ascii="Times New Roman" w:eastAsiaTheme="minorHAnsi" w:hAnsi="Times New Roman"/>
          <w:sz w:val="30"/>
          <w:szCs w:val="30"/>
        </w:rPr>
        <w:t>Управляющая организация (далее – Заказчик) не позднее семи рабочих дней со дня получения уведомления об объеме средств на проведение капитального ремонта и ремонта дворовых территорий многоквартирных домов публикует в официальном печатном издании извещение о проведении отбора подрядных организаций для проведения капитального ремонта и ремонта дворовых территорий многоквартирных домов (далее – извещение о проведении отбора).</w:t>
      </w:r>
      <w:proofErr w:type="gramEnd"/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2. Срок подачи подрядными организациями предложений о выполнении ремонтных работ составляет десять рабочих дней со дня опубликования извещения о проведении отбора в средствах массовой информации.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3. Извещение о проведении отбора должно содержать: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1) наименование, место нахождения, почтовый адрес Заказчика;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2) адрес дворовой территории многоквартирного дома, наименование работ;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3) максимальные сроки выполнения работ и минимальные сроки предоставления гарантий качества работ;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4) максимальную цену договора с указанием сведений о включенных (не включенных) в нее расходах на уплату налогов, сборов и других обязательных платежей;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5) требования, предъявляемые к подрядной организации, указанные в пункте 8 настоящего Положения;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6) критерии оценки предложений подрядных организаций;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7) наименование места подачи подрядными организациями предложений, срок их подачи, в том числе дату и время окончания срока подачи предложений;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8) номера телефонов, по которым можно получить дополнительную информацию о порядке проведения отбора и выполняемых работах;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9) наименование отдела Заказчика, где можно получить информацию о проведении отбора и получить проект договора подряда.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4. Предложение подается подрядной организацией Заказчику в письменной форме в срок, указанный в извещении о проведении отбора.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 xml:space="preserve">5. Предложение подрядной организации подается в запечатанном </w:t>
      </w:r>
      <w:r w:rsidRPr="008F0B8B">
        <w:rPr>
          <w:rFonts w:ascii="Times New Roman" w:eastAsiaTheme="minorHAnsi" w:hAnsi="Times New Roman"/>
          <w:sz w:val="30"/>
          <w:szCs w:val="30"/>
        </w:rPr>
        <w:lastRenderedPageBreak/>
        <w:t>конверте, на котором должно быть написано только наименование подрядной организации, документы должны быть прошиты и заверены руководителем подрядной организации, листы пронумерованы. Предложение подрядной организации должно содержать: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 w:rsidRPr="008F0B8B">
        <w:rPr>
          <w:rFonts w:ascii="Times New Roman" w:eastAsiaTheme="minorHAnsi" w:hAnsi="Times New Roman"/>
          <w:sz w:val="30"/>
          <w:szCs w:val="30"/>
        </w:rPr>
        <w:t>1) наименование, сведения об организационно-правовой форме, о месте фактического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электронный адрес, сайт (при наличии);</w:t>
      </w:r>
      <w:proofErr w:type="gramEnd"/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2) идентификационный номер налогоплательщика, справку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выданную органом налоговой службы;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3) копии свидетельств о допуске саморегулируемых организаций,  необходимых в случаях, установленных действующим законодательством Российской Федерации, на проведение соответствующих работ по капитальному ремонту (заверенные руководителем подрядной организации) со сроком действия до окончания договора на выполнение работ, заключаемого по итогам отбора;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4) краткое описание предлагаемых работ, в том числе технологий и материалов, их объективных технических и качественных характеристик;</w:t>
      </w:r>
    </w:p>
    <w:p w:rsidR="008F0B8B" w:rsidRPr="008F0B8B" w:rsidRDefault="008F0B8B" w:rsidP="008F0B8B">
      <w:pPr>
        <w:widowControl w:val="0"/>
        <w:spacing w:after="0" w:line="240" w:lineRule="auto"/>
        <w:ind w:firstLine="709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5) информацию о сроке предоставления гарантии качества;</w:t>
      </w:r>
    </w:p>
    <w:p w:rsidR="008F0B8B" w:rsidRPr="008F0B8B" w:rsidRDefault="008F0B8B" w:rsidP="008F0B8B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 w:rsidRPr="008F0B8B">
        <w:rPr>
          <w:rFonts w:ascii="Times New Roman" w:eastAsiaTheme="minorHAnsi" w:hAnsi="Times New Roman"/>
          <w:sz w:val="30"/>
          <w:szCs w:val="30"/>
        </w:rPr>
        <w:t>6) информацию о наличии специальной техники и механизмов, используемых в дорожной деятельности (заверенные руководителем подрядной организации копии документов, подтверждающих право собственности, или владения, или пользования на соответствующую технику, на механизмы – свидетельства о регистрации транспортных средств, самоходных машин, тракторов и иной специальной техники, договоры аренды на специальную технику);</w:t>
      </w:r>
      <w:proofErr w:type="gramEnd"/>
    </w:p>
    <w:p w:rsidR="008F0B8B" w:rsidRPr="008F0B8B" w:rsidRDefault="008F0B8B" w:rsidP="008F0B8B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7) информацию о наличии штатных квалифицированных кадров инженерно-технических работников и сотрудников рабочей специальности (справка о наличии штатных квалифицированных кадров инженерно-технических работников, имеющих соответствующие допуски по конкретным видам деятельности, подтвержденные документально с приложением копий выписок из дипломов и других подтверждающих документов, и сотрудников рабочих специальностей);</w:t>
      </w:r>
    </w:p>
    <w:p w:rsidR="008F0B8B" w:rsidRPr="008F0B8B" w:rsidRDefault="008F0B8B" w:rsidP="008F0B8B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8)информациюопериодеосуществлениядорожнойдеятельности</w:t>
      </w:r>
      <w:r>
        <w:rPr>
          <w:rFonts w:ascii="Times New Roman" w:eastAsiaTheme="minorHAnsi" w:hAnsi="Times New Roman"/>
          <w:sz w:val="30"/>
          <w:szCs w:val="30"/>
        </w:rPr>
        <w:t>;</w:t>
      </w:r>
    </w:p>
    <w:p w:rsidR="008F0B8B" w:rsidRPr="008F0B8B" w:rsidRDefault="008F0B8B" w:rsidP="008F0B8B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9) информацию об объемах выполненных организацией работ в рамках дорожной деятельности</w:t>
      </w:r>
      <w:r>
        <w:rPr>
          <w:rFonts w:ascii="Times New Roman" w:eastAsiaTheme="minorHAnsi" w:hAnsi="Times New Roman"/>
          <w:sz w:val="30"/>
          <w:szCs w:val="30"/>
        </w:rPr>
        <w:t>;</w:t>
      </w:r>
    </w:p>
    <w:p w:rsidR="008F0B8B" w:rsidRPr="008F0B8B" w:rsidRDefault="008F0B8B" w:rsidP="008F0B8B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lastRenderedPageBreak/>
        <w:t>10) информацию о сроке выполнения работ по капитальному ремонту и ремонту дворовых территори</w:t>
      </w:r>
      <w:r>
        <w:rPr>
          <w:rFonts w:ascii="Times New Roman" w:eastAsiaTheme="minorHAnsi" w:hAnsi="Times New Roman"/>
          <w:sz w:val="30"/>
          <w:szCs w:val="30"/>
        </w:rPr>
        <w:t>й многоквартирных домов;</w:t>
      </w:r>
    </w:p>
    <w:p w:rsidR="008F0B8B" w:rsidRPr="008F0B8B" w:rsidRDefault="008F0B8B" w:rsidP="008F0B8B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11) информацию о цене договора с указанием сведений о включенных (не включенных) в нее расходах на уплату налогов, сборов и других обязательных платежей.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6. Поданные в срок, указанный в извещении о проведении отбора, предложения подрядных организаций Заказчик регистрирует в журнале регистрации и передает принятые документы и журнал регистрации в комиссию по рассмотрению заявок и отбору подрядных организаций (далее – Комиссия), сформированную из представителей, указанных в</w:t>
      </w:r>
      <w:r w:rsidR="00F37C9F">
        <w:rPr>
          <w:rFonts w:ascii="Times New Roman" w:eastAsiaTheme="minorHAnsi" w:hAnsi="Times New Roman"/>
          <w:sz w:val="30"/>
          <w:szCs w:val="30"/>
        </w:rPr>
        <w:t xml:space="preserve"> пункте 9 настоящего Положения.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После регистрации в журнале Заказчик выдает подрядной организации расписку о принятии документов. Вскрытие конвертов с предложениями производится на заседании Комиссии.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7. В случае если не получено ни одного предложения подрядной организации, Заказчик вправе повторно произвести отбор подрядных организаций в соответствии с настоящим Положением.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 xml:space="preserve">В случае если подана заявка, соответствующая требованиям, установленным </w:t>
      </w:r>
      <w:hyperlink w:anchor="Par65" w:history="1">
        <w:r w:rsidRPr="008F0B8B">
          <w:rPr>
            <w:rFonts w:ascii="Times New Roman" w:eastAsiaTheme="minorHAnsi" w:hAnsi="Times New Roman"/>
            <w:sz w:val="30"/>
            <w:szCs w:val="30"/>
          </w:rPr>
          <w:t>пунктом 8</w:t>
        </w:r>
      </w:hyperlink>
      <w:r w:rsidRPr="008F0B8B">
        <w:rPr>
          <w:rFonts w:ascii="Times New Roman" w:eastAsiaTheme="minorHAnsi" w:hAnsi="Times New Roman"/>
          <w:sz w:val="30"/>
          <w:szCs w:val="30"/>
        </w:rPr>
        <w:t xml:space="preserve"> настоящего Положения, только одной подрядной организацией, Заказчик вправе признать данную организацию победителем отбора.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bookmarkStart w:id="4" w:name="Par65"/>
      <w:bookmarkEnd w:id="4"/>
      <w:r w:rsidRPr="008F0B8B">
        <w:rPr>
          <w:rFonts w:ascii="Times New Roman" w:eastAsiaTheme="minorHAnsi" w:hAnsi="Times New Roman"/>
          <w:sz w:val="30"/>
          <w:szCs w:val="30"/>
        </w:rPr>
        <w:t>8. К отбору допускаются подрядные организации, соответствующие следующим требованиям: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 xml:space="preserve">1) </w:t>
      </w:r>
      <w:proofErr w:type="spellStart"/>
      <w:r w:rsidRPr="008F0B8B">
        <w:rPr>
          <w:rFonts w:ascii="Times New Roman" w:eastAsiaTheme="minorHAnsi" w:hAnsi="Times New Roman"/>
          <w:sz w:val="30"/>
          <w:szCs w:val="30"/>
        </w:rPr>
        <w:t>непроведение</w:t>
      </w:r>
      <w:proofErr w:type="spellEnd"/>
      <w:r w:rsidRPr="008F0B8B">
        <w:rPr>
          <w:rFonts w:ascii="Times New Roman" w:eastAsiaTheme="minorHAnsi" w:hAnsi="Times New Roman"/>
          <w:sz w:val="30"/>
          <w:szCs w:val="30"/>
        </w:rPr>
        <w:t xml:space="preserve"> ликвидации подрядной организации и отсутствие процедур банкротства в отношении подрядной организации – юридического лица, индивидуального предпринимателя;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 xml:space="preserve">2) </w:t>
      </w:r>
      <w:proofErr w:type="spellStart"/>
      <w:r w:rsidRPr="008F0B8B">
        <w:rPr>
          <w:rFonts w:ascii="Times New Roman" w:eastAsiaTheme="minorHAnsi" w:hAnsi="Times New Roman"/>
          <w:sz w:val="30"/>
          <w:szCs w:val="30"/>
        </w:rPr>
        <w:t>неприостановление</w:t>
      </w:r>
      <w:proofErr w:type="spellEnd"/>
      <w:r w:rsidRPr="008F0B8B">
        <w:rPr>
          <w:rFonts w:ascii="Times New Roman" w:eastAsiaTheme="minorHAnsi" w:hAnsi="Times New Roman"/>
          <w:sz w:val="30"/>
          <w:szCs w:val="30"/>
        </w:rPr>
        <w:t xml:space="preserve"> деятельности подрядной организации в порядке, предусмотренном </w:t>
      </w:r>
      <w:hyperlink r:id="rId4" w:history="1">
        <w:r w:rsidRPr="008F0B8B">
          <w:rPr>
            <w:rFonts w:ascii="Times New Roman" w:eastAsiaTheme="minorHAnsi" w:hAnsi="Times New Roman"/>
            <w:sz w:val="30"/>
            <w:szCs w:val="30"/>
          </w:rPr>
          <w:t>Кодексом</w:t>
        </w:r>
      </w:hyperlink>
      <w:r w:rsidRPr="008F0B8B">
        <w:rPr>
          <w:rFonts w:ascii="Times New Roman" w:eastAsiaTheme="minorHAnsi" w:hAnsi="Times New Roman"/>
          <w:sz w:val="30"/>
          <w:szCs w:val="30"/>
        </w:rPr>
        <w:t xml:space="preserve"> Российской Федерации об административных правонарушениях, на день рассмотрения предложения подрядной организации;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3) отсутствие у подрядной организации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4) наличие свидетельств о допуске саморегулируемых организаций, необходимых в случаях, установленных действующим законодательством Российской Федерации, на проведение соответствующих работ по капитальному ремонту со сроком действия до окончания договора на выполнение работ, заключаемого по итогам отбора.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9. Заказчик формирует Комиссию в количестве 7 человек, состоящую из представителей: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lastRenderedPageBreak/>
        <w:t>Заказчика (управляющая организация) – 1 человек;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 xml:space="preserve">администрации </w:t>
      </w:r>
      <w:r w:rsidR="00F37C9F">
        <w:rPr>
          <w:rFonts w:ascii="Times New Roman" w:eastAsiaTheme="minorHAnsi" w:hAnsi="Times New Roman"/>
          <w:sz w:val="30"/>
          <w:szCs w:val="30"/>
        </w:rPr>
        <w:t>города Назарово</w:t>
      </w:r>
      <w:r w:rsidRPr="008F0B8B">
        <w:rPr>
          <w:rFonts w:ascii="Times New Roman" w:eastAsiaTheme="minorHAnsi" w:hAnsi="Times New Roman"/>
          <w:sz w:val="30"/>
          <w:szCs w:val="30"/>
        </w:rPr>
        <w:t xml:space="preserve"> – </w:t>
      </w:r>
      <w:r w:rsidR="001108BA">
        <w:rPr>
          <w:rFonts w:ascii="Times New Roman" w:eastAsiaTheme="minorHAnsi" w:hAnsi="Times New Roman"/>
          <w:sz w:val="30"/>
          <w:szCs w:val="30"/>
        </w:rPr>
        <w:t>1</w:t>
      </w:r>
      <w:r w:rsidRPr="008F0B8B">
        <w:rPr>
          <w:rFonts w:ascii="Times New Roman" w:eastAsiaTheme="minorHAnsi" w:hAnsi="Times New Roman"/>
          <w:sz w:val="30"/>
          <w:szCs w:val="30"/>
        </w:rPr>
        <w:t xml:space="preserve"> человек;</w:t>
      </w:r>
    </w:p>
    <w:p w:rsidR="008F0B8B" w:rsidRPr="008F0B8B" w:rsidRDefault="00F37C9F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муниципального казенного учреждения «Управление</w:t>
      </w:r>
      <w:r w:rsidR="008F0B8B" w:rsidRPr="008F0B8B">
        <w:rPr>
          <w:rFonts w:ascii="Times New Roman" w:eastAsiaTheme="minorHAnsi" w:hAnsi="Times New Roman"/>
          <w:sz w:val="30"/>
          <w:szCs w:val="30"/>
        </w:rPr>
        <w:t xml:space="preserve"> городск</w:t>
      </w:r>
      <w:r>
        <w:rPr>
          <w:rFonts w:ascii="Times New Roman" w:eastAsiaTheme="minorHAnsi" w:hAnsi="Times New Roman"/>
          <w:sz w:val="30"/>
          <w:szCs w:val="30"/>
        </w:rPr>
        <w:t>им хозяйством»</w:t>
      </w:r>
      <w:r w:rsidR="008F0B8B" w:rsidRPr="008F0B8B">
        <w:rPr>
          <w:rFonts w:ascii="Times New Roman" w:eastAsiaTheme="minorHAnsi" w:hAnsi="Times New Roman"/>
          <w:sz w:val="30"/>
          <w:szCs w:val="30"/>
        </w:rPr>
        <w:t xml:space="preserve"> города </w:t>
      </w:r>
      <w:r>
        <w:rPr>
          <w:rFonts w:ascii="Times New Roman" w:eastAsiaTheme="minorHAnsi" w:hAnsi="Times New Roman"/>
          <w:sz w:val="30"/>
          <w:szCs w:val="30"/>
        </w:rPr>
        <w:t xml:space="preserve">Назарово </w:t>
      </w:r>
      <w:r w:rsidR="008F0B8B" w:rsidRPr="008F0B8B">
        <w:rPr>
          <w:rFonts w:ascii="Times New Roman" w:eastAsiaTheme="minorHAnsi" w:hAnsi="Times New Roman"/>
          <w:sz w:val="30"/>
          <w:szCs w:val="30"/>
        </w:rPr>
        <w:t xml:space="preserve">– </w:t>
      </w:r>
      <w:r w:rsidR="001108BA">
        <w:rPr>
          <w:rFonts w:ascii="Times New Roman" w:eastAsiaTheme="minorHAnsi" w:hAnsi="Times New Roman"/>
          <w:sz w:val="30"/>
          <w:szCs w:val="30"/>
        </w:rPr>
        <w:t>2</w:t>
      </w:r>
      <w:r w:rsidR="008F0B8B" w:rsidRPr="008F0B8B">
        <w:rPr>
          <w:rFonts w:ascii="Times New Roman" w:eastAsiaTheme="minorHAnsi" w:hAnsi="Times New Roman"/>
          <w:sz w:val="30"/>
          <w:szCs w:val="30"/>
        </w:rPr>
        <w:t xml:space="preserve"> человек</w:t>
      </w:r>
      <w:r w:rsidR="001108BA">
        <w:rPr>
          <w:rFonts w:ascii="Times New Roman" w:eastAsiaTheme="minorHAnsi" w:hAnsi="Times New Roman"/>
          <w:sz w:val="30"/>
          <w:szCs w:val="30"/>
        </w:rPr>
        <w:t>а</w:t>
      </w:r>
      <w:r w:rsidR="008F0B8B" w:rsidRPr="008F0B8B">
        <w:rPr>
          <w:rFonts w:ascii="Times New Roman" w:eastAsiaTheme="minorHAnsi" w:hAnsi="Times New Roman"/>
          <w:sz w:val="30"/>
          <w:szCs w:val="30"/>
        </w:rPr>
        <w:t>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собственников помещений в многоквартирном доме, где будет проводиться капитальный ремонт и ремонт дворовой территории, – 1человек;</w:t>
      </w:r>
    </w:p>
    <w:p w:rsidR="008F0B8B" w:rsidRPr="008F0B8B" w:rsidRDefault="004B0DF5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4B0DF5">
        <w:rPr>
          <w:rFonts w:ascii="Times New Roman" w:eastAsiaTheme="minorHAnsi" w:hAnsi="Times New Roman"/>
          <w:sz w:val="30"/>
          <w:szCs w:val="30"/>
        </w:rPr>
        <w:t>общественной Палаты г</w:t>
      </w:r>
      <w:proofErr w:type="gramStart"/>
      <w:r w:rsidRPr="004B0DF5">
        <w:rPr>
          <w:rFonts w:ascii="Times New Roman" w:eastAsiaTheme="minorHAnsi" w:hAnsi="Times New Roman"/>
          <w:sz w:val="30"/>
          <w:szCs w:val="30"/>
        </w:rPr>
        <w:t>.Н</w:t>
      </w:r>
      <w:proofErr w:type="gramEnd"/>
      <w:r w:rsidRPr="004B0DF5">
        <w:rPr>
          <w:rFonts w:ascii="Times New Roman" w:eastAsiaTheme="minorHAnsi" w:hAnsi="Times New Roman"/>
          <w:sz w:val="30"/>
          <w:szCs w:val="30"/>
        </w:rPr>
        <w:t>азарово</w:t>
      </w:r>
      <w:r w:rsidR="008F0B8B" w:rsidRPr="008F0B8B">
        <w:rPr>
          <w:rFonts w:ascii="Times New Roman" w:eastAsiaTheme="minorHAnsi" w:hAnsi="Times New Roman"/>
          <w:sz w:val="30"/>
          <w:szCs w:val="30"/>
        </w:rPr>
        <w:t xml:space="preserve">– </w:t>
      </w:r>
      <w:r>
        <w:rPr>
          <w:rFonts w:ascii="Times New Roman" w:eastAsiaTheme="minorHAnsi" w:hAnsi="Times New Roman"/>
          <w:sz w:val="30"/>
          <w:szCs w:val="30"/>
        </w:rPr>
        <w:t>1</w:t>
      </w:r>
      <w:r w:rsidR="008F0B8B" w:rsidRPr="008F0B8B">
        <w:rPr>
          <w:rFonts w:ascii="Times New Roman" w:eastAsiaTheme="minorHAnsi" w:hAnsi="Times New Roman"/>
          <w:sz w:val="30"/>
          <w:szCs w:val="30"/>
        </w:rPr>
        <w:t xml:space="preserve"> человек.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 xml:space="preserve">Состав Комиссии утверждается приказом Заказчика. Председателем Комиссии является представитель администрации </w:t>
      </w:r>
      <w:r w:rsidR="00097256">
        <w:rPr>
          <w:rFonts w:ascii="Times New Roman" w:eastAsiaTheme="minorHAnsi" w:hAnsi="Times New Roman"/>
          <w:sz w:val="30"/>
          <w:szCs w:val="30"/>
        </w:rPr>
        <w:t>г</w:t>
      </w:r>
      <w:r w:rsidRPr="008F0B8B">
        <w:rPr>
          <w:rFonts w:ascii="Times New Roman" w:eastAsiaTheme="minorHAnsi" w:hAnsi="Times New Roman"/>
          <w:sz w:val="30"/>
          <w:szCs w:val="30"/>
        </w:rPr>
        <w:t>ород</w:t>
      </w:r>
      <w:r w:rsidR="00097256">
        <w:rPr>
          <w:rFonts w:ascii="Times New Roman" w:eastAsiaTheme="minorHAnsi" w:hAnsi="Times New Roman"/>
          <w:sz w:val="30"/>
          <w:szCs w:val="30"/>
        </w:rPr>
        <w:t>аНазарово</w:t>
      </w:r>
      <w:r w:rsidRPr="008F0B8B">
        <w:rPr>
          <w:rFonts w:ascii="Times New Roman" w:eastAsiaTheme="minorHAnsi" w:hAnsi="Times New Roman"/>
          <w:sz w:val="30"/>
          <w:szCs w:val="30"/>
        </w:rPr>
        <w:t>, в функции которого входит организация работы Комиссии.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Заседания Комиссии проходят в помещени</w:t>
      </w:r>
      <w:r w:rsidR="00097256">
        <w:rPr>
          <w:rFonts w:ascii="Times New Roman" w:eastAsiaTheme="minorHAnsi" w:hAnsi="Times New Roman"/>
          <w:sz w:val="30"/>
          <w:szCs w:val="30"/>
        </w:rPr>
        <w:t>и</w:t>
      </w:r>
      <w:r w:rsidRPr="008F0B8B">
        <w:rPr>
          <w:rFonts w:ascii="Times New Roman" w:eastAsiaTheme="minorHAnsi" w:hAnsi="Times New Roman"/>
          <w:sz w:val="30"/>
          <w:szCs w:val="30"/>
        </w:rPr>
        <w:t xml:space="preserve"> администрации </w:t>
      </w:r>
      <w:r w:rsidR="00097256">
        <w:rPr>
          <w:rFonts w:ascii="Times New Roman" w:eastAsiaTheme="minorHAnsi" w:hAnsi="Times New Roman"/>
          <w:sz w:val="30"/>
          <w:szCs w:val="30"/>
        </w:rPr>
        <w:t>городаНазарово</w:t>
      </w:r>
      <w:r w:rsidRPr="008F0B8B">
        <w:rPr>
          <w:rFonts w:ascii="Times New Roman" w:eastAsiaTheme="minorHAnsi" w:hAnsi="Times New Roman"/>
          <w:sz w:val="30"/>
          <w:szCs w:val="30"/>
        </w:rPr>
        <w:t>.</w:t>
      </w:r>
    </w:p>
    <w:p w:rsidR="008F0B8B" w:rsidRPr="008F0B8B" w:rsidRDefault="008F0B8B" w:rsidP="008F0B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 xml:space="preserve">10. В случае соответствия подрядных организаций, подавших заявки, предъявляемым требованиям, установленным </w:t>
      </w:r>
      <w:hyperlink w:anchor="Par39" w:history="1">
        <w:r w:rsidRPr="008F0B8B">
          <w:rPr>
            <w:rFonts w:ascii="Times New Roman" w:eastAsiaTheme="minorHAnsi" w:hAnsi="Times New Roman"/>
            <w:sz w:val="30"/>
            <w:szCs w:val="30"/>
          </w:rPr>
          <w:t>пунктом 8</w:t>
        </w:r>
      </w:hyperlink>
      <w:r w:rsidRPr="008F0B8B">
        <w:rPr>
          <w:rFonts w:ascii="Times New Roman" w:eastAsiaTheme="minorHAnsi" w:hAnsi="Times New Roman"/>
          <w:sz w:val="30"/>
          <w:szCs w:val="30"/>
        </w:rPr>
        <w:t xml:space="preserve"> настоящего Положения, Комиссия в течение двух рабочих дней, следующих за днем окончания срока подачи заявок, осуществляет: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оценку соответствия подрядных организаций требованиям, установленным к организациям, привлекаемым для выполнения работ по капитальному ремонту и ремонту дворовых территорий многоквартирных домов;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рассмотрение, оценку и сопоставление предложений подрядных организаций о проведении капитального ремонта и ремонта дворовых территорий многоквартирных домов;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отбор организации, предложившей лучшие условия исполнения договора выполнения работ по капитальному ремонту дворовых территорий многоквартирных домов (далее – Договор) и имеющей наиболее высокие квалификационные показатели.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11. Комиссия не рассматривает и отклоняет предложения подрядных организаций, если: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1) предложение подрядной организации не соответствует требованиям, установленным в извещении о проведении отбора и условиям настоящего Положения;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2) содержащаяся в предложении цена Договора превышает максимальную цену, указанную в извещении о проведении отбора;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3) содержащаяся в предложении цена Договора более чем на 30% занижает максимальную цену, указанную в извещении о проведении отбора, что может повлечь за собой объективную невозможность надлежащего исполнения требований государственных стандартов, строительных норм и правил при проведении работ по капитальному ремонту и ремонту дворовых территорий многоквартирных домов;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lastRenderedPageBreak/>
        <w:t>4) предложение подрядной организации подано с нарушением сроков и места подачи, указанных в извещении о проведении отбора.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bookmarkStart w:id="5" w:name="Par86"/>
      <w:bookmarkEnd w:id="5"/>
      <w:r w:rsidRPr="008F0B8B">
        <w:rPr>
          <w:rFonts w:ascii="Times New Roman" w:eastAsiaTheme="minorHAnsi" w:hAnsi="Times New Roman"/>
          <w:sz w:val="30"/>
          <w:szCs w:val="30"/>
        </w:rPr>
        <w:t>12. Для определения лучших условий исполнения Договора, содержащихся в предложениях подрядных организаций, Комиссия оценивает и сопоставляет предложения в два этапа.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Первый этап: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для определения лучших условий исполнения Договора, содержащихся в предложениях подрядных организаций, Комиссия оценивает и сопоставляет такие предложения исходя из следующих критериев:</w:t>
      </w:r>
    </w:p>
    <w:p w:rsidR="008F0B8B" w:rsidRPr="008F0B8B" w:rsidRDefault="008F0B8B" w:rsidP="008F0B8B">
      <w:pPr>
        <w:autoSpaceDE w:val="0"/>
        <w:autoSpaceDN w:val="0"/>
        <w:adjustRightInd w:val="0"/>
        <w:spacing w:after="0" w:line="240" w:lineRule="auto"/>
        <w:ind w:firstLine="703"/>
        <w:contextualSpacing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2977"/>
        <w:gridCol w:w="3969"/>
        <w:gridCol w:w="2410"/>
      </w:tblGrid>
      <w:tr w:rsidR="008F0B8B" w:rsidRPr="008F0B8B" w:rsidTr="0092285F">
        <w:trPr>
          <w:tblHeader/>
        </w:trPr>
        <w:tc>
          <w:tcPr>
            <w:tcW w:w="2977" w:type="dxa"/>
          </w:tcPr>
          <w:p w:rsidR="008F0B8B" w:rsidRPr="008F0B8B" w:rsidRDefault="008F0B8B" w:rsidP="008F0B8B">
            <w:pPr>
              <w:spacing w:after="200" w:line="192" w:lineRule="auto"/>
              <w:contextualSpacing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Критерий</w:t>
            </w:r>
          </w:p>
        </w:tc>
        <w:tc>
          <w:tcPr>
            <w:tcW w:w="3969" w:type="dxa"/>
          </w:tcPr>
          <w:p w:rsidR="008F0B8B" w:rsidRPr="008F0B8B" w:rsidRDefault="008F0B8B" w:rsidP="008F0B8B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jc w:val="center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Единица измерения</w:t>
            </w:r>
          </w:p>
          <w:p w:rsidR="008F0B8B" w:rsidRPr="008F0B8B" w:rsidRDefault="008F0B8B" w:rsidP="008F0B8B">
            <w:pPr>
              <w:spacing w:after="200" w:line="192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критерия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192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 xml:space="preserve">Оценка </w:t>
            </w:r>
          </w:p>
          <w:p w:rsidR="008F0B8B" w:rsidRPr="008F0B8B" w:rsidRDefault="008F0B8B" w:rsidP="008F0B8B">
            <w:pPr>
              <w:spacing w:after="200" w:line="192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 xml:space="preserve">(в баллах) </w:t>
            </w:r>
          </w:p>
          <w:p w:rsidR="008F0B8B" w:rsidRPr="008F0B8B" w:rsidRDefault="008F0B8B" w:rsidP="008F0B8B">
            <w:pPr>
              <w:spacing w:after="200" w:line="192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за 1 единицу критерия</w:t>
            </w:r>
          </w:p>
          <w:p w:rsidR="008F0B8B" w:rsidRPr="008F0B8B" w:rsidRDefault="008F0B8B" w:rsidP="008F0B8B">
            <w:pPr>
              <w:spacing w:after="200" w:line="192" w:lineRule="auto"/>
              <w:jc w:val="center"/>
              <w:outlineLvl w:val="0"/>
              <w:rPr>
                <w:rFonts w:ascii="Times New Roman" w:eastAsiaTheme="minorHAnsi" w:hAnsi="Times New Roman"/>
                <w:sz w:val="4"/>
                <w:szCs w:val="4"/>
              </w:rPr>
            </w:pPr>
          </w:p>
        </w:tc>
      </w:tr>
      <w:tr w:rsidR="008F0B8B" w:rsidRPr="008F0B8B" w:rsidTr="0092285F">
        <w:tc>
          <w:tcPr>
            <w:tcW w:w="2977" w:type="dxa"/>
            <w:vMerge w:val="restart"/>
          </w:tcPr>
          <w:p w:rsidR="008F0B8B" w:rsidRPr="008F0B8B" w:rsidRDefault="008F0B8B" w:rsidP="008F0B8B">
            <w:pPr>
              <w:spacing w:after="200" w:line="276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1. Срок предоставления гарантии качества</w:t>
            </w: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 xml:space="preserve">до 2-х лет включительно  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 xml:space="preserve">1 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142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 xml:space="preserve">до 3-х лет включительно 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2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142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 xml:space="preserve">до 4-х лет включительно 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3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142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 xml:space="preserve">до 5-ти лет включительно 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4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142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 xml:space="preserve">свыше 5-ти лет 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5</w:t>
            </w:r>
          </w:p>
        </w:tc>
      </w:tr>
      <w:tr w:rsidR="008F0B8B" w:rsidRPr="008F0B8B" w:rsidTr="0092285F">
        <w:tc>
          <w:tcPr>
            <w:tcW w:w="2977" w:type="dxa"/>
            <w:vMerge w:val="restart"/>
          </w:tcPr>
          <w:p w:rsidR="008F0B8B" w:rsidRPr="008F0B8B" w:rsidRDefault="008F0B8B" w:rsidP="008F0B8B">
            <w:pPr>
              <w:spacing w:after="200" w:line="276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2. Наличие специальной техники и механизмов, используемых в дорожной деятельности</w:t>
            </w: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>до 6-ти единиц находящейся на балансе организации специализированной техники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 xml:space="preserve">1 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142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>7 единиц находящейся на балансе организации специализированной техники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2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142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>8  единиц находящейся на балансе организации специализированной техники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3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142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>9 единиц находящейся на балансе организации специализированной техники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4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142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D465AA">
            <w:pPr>
              <w:spacing w:after="200" w:line="276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>10 и более единиц находящейся на балансе организации специализированной техники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5</w:t>
            </w:r>
          </w:p>
        </w:tc>
      </w:tr>
      <w:tr w:rsidR="008F0B8B" w:rsidRPr="008F0B8B" w:rsidTr="0092285F">
        <w:tc>
          <w:tcPr>
            <w:tcW w:w="2977" w:type="dxa"/>
            <w:vMerge w:val="restart"/>
          </w:tcPr>
          <w:p w:rsidR="008F0B8B" w:rsidRPr="008F0B8B" w:rsidRDefault="008F0B8B" w:rsidP="008F0B8B">
            <w:pPr>
              <w:spacing w:after="200" w:line="276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3. Наличие штатных квалифицированных кадров инженерно-технических работников и сотрудников рабочих специальностей</w:t>
            </w: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до 6-ти штатных квалифицированных сотрудников рабочей специальности </w:t>
            </w:r>
          </w:p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и </w:t>
            </w: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инженерно-технических работников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 xml:space="preserve">1 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720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 xml:space="preserve">7 </w:t>
            </w: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штатных квалифицированных сотрудников рабочей специальности </w:t>
            </w:r>
          </w:p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и </w:t>
            </w: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инженерно-технических работников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2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720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 xml:space="preserve">8 </w:t>
            </w: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штатных квалифицированных сотрудников рабочей специальности </w:t>
            </w:r>
          </w:p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и </w:t>
            </w: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инженерно-технических работников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3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720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9 штатных квалифицированных сотрудников рабочей специальности </w:t>
            </w:r>
          </w:p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и </w:t>
            </w: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инженерно-технических работников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4</w:t>
            </w:r>
          </w:p>
        </w:tc>
      </w:tr>
      <w:tr w:rsidR="008F0B8B" w:rsidRPr="008F0B8B" w:rsidTr="0092285F">
        <w:trPr>
          <w:trHeight w:val="481"/>
        </w:trPr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720"/>
              <w:contextualSpacing/>
              <w:rPr>
                <w:rFonts w:ascii="Times New Roman" w:eastAsiaTheme="minorHAnsi" w:hAnsi="Times New Roman"/>
                <w:sz w:val="30"/>
                <w:szCs w:val="28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 xml:space="preserve">10 и более </w:t>
            </w: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штатных квалифицированных сотрудников рабочей специальности </w:t>
            </w:r>
          </w:p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и </w:t>
            </w: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инженерно-технических работников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28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28"/>
              </w:rPr>
              <w:t>5</w:t>
            </w:r>
          </w:p>
        </w:tc>
      </w:tr>
      <w:tr w:rsidR="008F0B8B" w:rsidRPr="008F0B8B" w:rsidTr="0092285F">
        <w:trPr>
          <w:trHeight w:val="1110"/>
        </w:trPr>
        <w:tc>
          <w:tcPr>
            <w:tcW w:w="2977" w:type="dxa"/>
            <w:vMerge w:val="restart"/>
          </w:tcPr>
          <w:p w:rsidR="008F0B8B" w:rsidRPr="008F0B8B" w:rsidRDefault="008F0B8B" w:rsidP="008F0B8B">
            <w:pPr>
              <w:spacing w:after="200" w:line="276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4. Период осуществления  дорожной деятельности</w:t>
            </w: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1 полный год</w:t>
            </w:r>
            <w:proofErr w:type="gramEnd"/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 деятельности</w:t>
            </w:r>
          </w:p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8F0B8B" w:rsidRPr="008F0B8B" w:rsidRDefault="00D465AA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142"/>
              <w:contextualSpacing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 w:cstheme="minorBidi"/>
                <w:sz w:val="30"/>
                <w:szCs w:val="30"/>
              </w:rPr>
              <w:t>более 5 лет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</w:tr>
      <w:tr w:rsidR="008F0B8B" w:rsidRPr="008F0B8B" w:rsidTr="0092285F">
        <w:tc>
          <w:tcPr>
            <w:tcW w:w="2977" w:type="dxa"/>
            <w:vMerge w:val="restart"/>
          </w:tcPr>
          <w:p w:rsidR="008F0B8B" w:rsidRPr="008F0B8B" w:rsidRDefault="008F0B8B" w:rsidP="008F0B8B">
            <w:pPr>
              <w:spacing w:after="200" w:line="235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5. Объемы выполненных организациями работ в рамках дорожной деятельности за последние два года       </w:t>
            </w: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35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выполнение работ в рамках дорожной деятельности на сумму более 1 млн. руб. </w:t>
            </w:r>
          </w:p>
        </w:tc>
        <w:tc>
          <w:tcPr>
            <w:tcW w:w="2410" w:type="dxa"/>
          </w:tcPr>
          <w:p w:rsidR="008F0B8B" w:rsidRPr="008F0B8B" w:rsidRDefault="00D465AA" w:rsidP="008F0B8B">
            <w:pPr>
              <w:spacing w:after="200" w:line="235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35" w:lineRule="auto"/>
              <w:ind w:left="142"/>
              <w:contextualSpacing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35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выполнение работ в рамках дорожной деятельности на сумму более 2 млн. руб.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35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35" w:lineRule="auto"/>
              <w:ind w:left="142"/>
              <w:contextualSpacing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35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выполнение работ в рамках дорожной деятельности на сумму более 3 млн. руб.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35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</w:tr>
      <w:tr w:rsidR="008F0B8B" w:rsidRPr="008F0B8B" w:rsidTr="0092285F"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35" w:lineRule="auto"/>
              <w:ind w:left="142"/>
              <w:contextualSpacing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35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выполнение работ в рамках дорожной деятельности на сумму более 4 млн. руб.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35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4</w:t>
            </w:r>
          </w:p>
        </w:tc>
      </w:tr>
      <w:tr w:rsidR="008F0B8B" w:rsidRPr="008F0B8B" w:rsidTr="0092285F">
        <w:trPr>
          <w:trHeight w:val="1040"/>
        </w:trPr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35" w:lineRule="auto"/>
              <w:ind w:left="142"/>
              <w:contextualSpacing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35" w:lineRule="auto"/>
              <w:outlineLvl w:val="0"/>
              <w:rPr>
                <w:rFonts w:ascii="Times New Roman" w:eastAsiaTheme="minorHAnsi" w:hAnsi="Times New Roman" w:cstheme="minorBidi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выполнение работ в рамках дорожной деятельности на сумму более 5 млн. руб.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35" w:lineRule="auto"/>
              <w:jc w:val="center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>5</w:t>
            </w:r>
          </w:p>
        </w:tc>
      </w:tr>
      <w:tr w:rsidR="008F0B8B" w:rsidRPr="008F0B8B" w:rsidTr="0092285F">
        <w:trPr>
          <w:trHeight w:val="1339"/>
        </w:trPr>
        <w:tc>
          <w:tcPr>
            <w:tcW w:w="2977" w:type="dxa"/>
            <w:vMerge w:val="restart"/>
          </w:tcPr>
          <w:p w:rsidR="008F0B8B" w:rsidRPr="008F0B8B" w:rsidRDefault="008F0B8B" w:rsidP="008F0B8B">
            <w:pPr>
              <w:spacing w:after="200" w:line="235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z w:val="30"/>
                <w:szCs w:val="30"/>
              </w:rPr>
              <w:t xml:space="preserve">6. Срок выполнения работ по капитальному ремонту и ремонту дворовых территорий многоквартирных домов        </w:t>
            </w: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35" w:lineRule="auto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 xml:space="preserve">подрядная организация, предложившая минимальный срок окончания выполнения работ 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35" w:lineRule="auto"/>
              <w:jc w:val="center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5</w:t>
            </w:r>
          </w:p>
        </w:tc>
      </w:tr>
      <w:tr w:rsidR="008F0B8B" w:rsidRPr="008F0B8B" w:rsidTr="0092285F">
        <w:trPr>
          <w:trHeight w:val="730"/>
        </w:trPr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35" w:lineRule="auto"/>
              <w:ind w:left="142"/>
              <w:contextualSpacing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35" w:lineRule="auto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 xml:space="preserve">срок окончания выполнения работ </w:t>
            </w:r>
            <w:proofErr w:type="gramStart"/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выше</w:t>
            </w:r>
            <w:proofErr w:type="gramEnd"/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 xml:space="preserve"> чем предложенный подрядной организацией, получившей </w:t>
            </w:r>
          </w:p>
          <w:p w:rsidR="008F0B8B" w:rsidRPr="008F0B8B" w:rsidRDefault="008F0B8B" w:rsidP="008F0B8B">
            <w:pPr>
              <w:spacing w:after="200" w:line="235" w:lineRule="auto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5 баллов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35" w:lineRule="auto"/>
              <w:jc w:val="center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4</w:t>
            </w:r>
          </w:p>
        </w:tc>
      </w:tr>
      <w:tr w:rsidR="008F0B8B" w:rsidRPr="008F0B8B" w:rsidTr="0092285F">
        <w:trPr>
          <w:trHeight w:val="557"/>
        </w:trPr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35" w:lineRule="auto"/>
              <w:ind w:left="142"/>
              <w:contextualSpacing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35" w:lineRule="auto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 xml:space="preserve">срок окончания выполнения работ </w:t>
            </w:r>
            <w:proofErr w:type="gramStart"/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выше</w:t>
            </w:r>
            <w:proofErr w:type="gramEnd"/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 xml:space="preserve"> чем предложенный подрядной организацией, получившей </w:t>
            </w:r>
          </w:p>
          <w:p w:rsidR="008F0B8B" w:rsidRPr="008F0B8B" w:rsidRDefault="008F0B8B" w:rsidP="008F0B8B">
            <w:pPr>
              <w:spacing w:after="200" w:line="235" w:lineRule="auto"/>
              <w:rPr>
                <w:rFonts w:asciiTheme="minorHAnsi" w:eastAsiaTheme="minorHAnsi" w:hAnsiTheme="minorHAnsi" w:cstheme="minorBidi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4 балла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35" w:lineRule="auto"/>
              <w:jc w:val="center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3</w:t>
            </w:r>
          </w:p>
        </w:tc>
      </w:tr>
      <w:tr w:rsidR="008F0B8B" w:rsidRPr="008F0B8B" w:rsidTr="0092285F">
        <w:trPr>
          <w:trHeight w:val="101"/>
        </w:trPr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35" w:lineRule="auto"/>
              <w:ind w:left="142"/>
              <w:contextualSpacing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35" w:lineRule="auto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 xml:space="preserve">срок окончания выполнения работ </w:t>
            </w:r>
            <w:proofErr w:type="gramStart"/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выше</w:t>
            </w:r>
            <w:proofErr w:type="gramEnd"/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 xml:space="preserve"> чем предложенный подрядной организацией, получившей </w:t>
            </w:r>
          </w:p>
          <w:p w:rsidR="008F0B8B" w:rsidRPr="008F0B8B" w:rsidRDefault="008F0B8B" w:rsidP="008F0B8B">
            <w:pPr>
              <w:spacing w:after="200" w:line="235" w:lineRule="auto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3 балла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35" w:lineRule="auto"/>
              <w:jc w:val="center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2</w:t>
            </w:r>
          </w:p>
        </w:tc>
      </w:tr>
      <w:tr w:rsidR="008F0B8B" w:rsidRPr="008F0B8B" w:rsidTr="0092285F">
        <w:trPr>
          <w:trHeight w:val="557"/>
        </w:trPr>
        <w:tc>
          <w:tcPr>
            <w:tcW w:w="2977" w:type="dxa"/>
            <w:vMerge/>
          </w:tcPr>
          <w:p w:rsidR="008F0B8B" w:rsidRPr="008F0B8B" w:rsidRDefault="008F0B8B" w:rsidP="008F0B8B">
            <w:pPr>
              <w:spacing w:after="200" w:line="276" w:lineRule="auto"/>
              <w:ind w:left="142"/>
              <w:contextualSpacing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8F0B8B" w:rsidRPr="008F0B8B" w:rsidRDefault="008F0B8B" w:rsidP="008F0B8B">
            <w:pPr>
              <w:spacing w:after="200" w:line="276" w:lineRule="auto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 xml:space="preserve">срок окончания выполнения работ </w:t>
            </w:r>
            <w:proofErr w:type="gramStart"/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выше</w:t>
            </w:r>
            <w:proofErr w:type="gramEnd"/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 xml:space="preserve"> чем предложенный подрядной организацией, </w:t>
            </w: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lastRenderedPageBreak/>
              <w:t xml:space="preserve">получившей </w:t>
            </w:r>
          </w:p>
          <w:p w:rsidR="008F0B8B" w:rsidRPr="008F0B8B" w:rsidRDefault="008F0B8B" w:rsidP="008F0B8B">
            <w:pPr>
              <w:spacing w:after="200" w:line="276" w:lineRule="auto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t>2 балла</w:t>
            </w:r>
          </w:p>
        </w:tc>
        <w:tc>
          <w:tcPr>
            <w:tcW w:w="2410" w:type="dxa"/>
          </w:tcPr>
          <w:p w:rsidR="008F0B8B" w:rsidRPr="008F0B8B" w:rsidRDefault="008F0B8B" w:rsidP="008F0B8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pacing w:val="7"/>
                <w:sz w:val="30"/>
                <w:szCs w:val="30"/>
              </w:rPr>
            </w:pPr>
            <w:r w:rsidRPr="008F0B8B">
              <w:rPr>
                <w:rFonts w:ascii="Times New Roman" w:eastAsiaTheme="minorHAnsi" w:hAnsi="Times New Roman"/>
                <w:spacing w:val="7"/>
                <w:sz w:val="30"/>
                <w:szCs w:val="30"/>
              </w:rPr>
              <w:lastRenderedPageBreak/>
              <w:t>1</w:t>
            </w:r>
          </w:p>
        </w:tc>
      </w:tr>
    </w:tbl>
    <w:p w:rsidR="008F0B8B" w:rsidRPr="008F0B8B" w:rsidRDefault="008F0B8B" w:rsidP="008F0B8B">
      <w:pPr>
        <w:tabs>
          <w:tab w:val="left" w:pos="1545"/>
        </w:tabs>
        <w:spacing w:after="0" w:line="240" w:lineRule="auto"/>
        <w:ind w:firstLine="540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lastRenderedPageBreak/>
        <w:tab/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r w:rsidRPr="008F0B8B">
        <w:rPr>
          <w:rFonts w:ascii="Times New Roman" w:eastAsiaTheme="minorHAnsi" w:hAnsi="Times New Roman"/>
          <w:sz w:val="30"/>
          <w:szCs w:val="28"/>
        </w:rPr>
        <w:t xml:space="preserve">На основании произведенного подсчета количества баллов каждому предложению подрядной организации Комиссией присваивается порядковый номер. 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r w:rsidRPr="008F0B8B">
        <w:rPr>
          <w:rFonts w:ascii="Times New Roman" w:eastAsiaTheme="minorHAnsi" w:hAnsi="Times New Roman"/>
          <w:sz w:val="30"/>
          <w:szCs w:val="28"/>
        </w:rPr>
        <w:t>Победителями первого этапа признаются подрядные организации, чьим предложениям присвоены первый и второй номера исходя из критериев оценки, указанных в настоящем пункте.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r w:rsidRPr="008F0B8B">
        <w:rPr>
          <w:rFonts w:ascii="Times New Roman" w:eastAsiaTheme="minorHAnsi" w:hAnsi="Times New Roman"/>
          <w:sz w:val="30"/>
          <w:szCs w:val="28"/>
        </w:rPr>
        <w:t>Предложения подрядных организаций, которым присвоены первый и второй номера, участвуют во втором этапе отбора.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28"/>
        </w:rPr>
        <w:t xml:space="preserve">Во втором этапе победителем отбора признается подрядная организация, </w:t>
      </w:r>
      <w:r w:rsidRPr="008F0B8B">
        <w:rPr>
          <w:rFonts w:ascii="Times New Roman" w:eastAsiaTheme="minorHAnsi" w:hAnsi="Times New Roman"/>
          <w:sz w:val="30"/>
          <w:szCs w:val="30"/>
        </w:rPr>
        <w:t xml:space="preserve">предложившая наименьшую стоимость работ. </w:t>
      </w:r>
    </w:p>
    <w:p w:rsidR="008F0B8B" w:rsidRPr="008F0B8B" w:rsidRDefault="008F0B8B" w:rsidP="008F0B8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="Times New Roman" w:hAnsi="Times New Roman"/>
          <w:sz w:val="30"/>
          <w:szCs w:val="30"/>
          <w:lang w:eastAsia="ru-RU"/>
        </w:rPr>
        <w:t xml:space="preserve">В случае одинаковых условий о стоимости работ </w:t>
      </w:r>
      <w:r w:rsidRPr="008F0B8B">
        <w:rPr>
          <w:rFonts w:ascii="Times New Roman" w:eastAsiaTheme="minorHAnsi" w:hAnsi="Times New Roman"/>
          <w:sz w:val="30"/>
          <w:szCs w:val="30"/>
        </w:rPr>
        <w:t>победителем отбора признается подрядная организация, чье предложение набрало большее количество баллов по результатам оценки и сопоставления предложений подрядных организаций.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8F0B8B">
        <w:rPr>
          <w:rFonts w:ascii="Times New Roman" w:eastAsiaTheme="minorHAnsi" w:hAnsi="Times New Roman"/>
          <w:sz w:val="30"/>
          <w:szCs w:val="30"/>
        </w:rPr>
        <w:t>В случае равенства количества баллов, присвоенных предложениям подрядных организаций, и равенства предложений о стоимости работ победителем признается подрядная организация, чье предложение поступило ранее предложения другой подрядной организации, участвующей во втором этапе отбора.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proofErr w:type="gramStart"/>
      <w:r w:rsidRPr="008F0B8B">
        <w:rPr>
          <w:rFonts w:ascii="Times New Roman" w:eastAsiaTheme="minorHAnsi" w:hAnsi="Times New Roman"/>
          <w:sz w:val="30"/>
          <w:szCs w:val="30"/>
        </w:rPr>
        <w:t>Результаты оценки и сопоставления предложений подрядных организаций оформляются протоколом</w:t>
      </w:r>
      <w:r w:rsidRPr="008F0B8B">
        <w:rPr>
          <w:rFonts w:ascii="Times New Roman" w:eastAsiaTheme="minorHAnsi" w:hAnsi="Times New Roman"/>
          <w:sz w:val="30"/>
          <w:szCs w:val="28"/>
        </w:rPr>
        <w:t>, в котором содержатся сведения о Заказчике, существенных условиях Договора, всех подрядных организациях, направивших свои предложения, об отклоненных предложениях с обоснованием причин отклонения, о порядке оценки и сопоставления предложений подрядных организаций исходя из установленной Комиссией значимости критериев, о предложениях подрядных организаций, по которым производились оценка и сопоставление, сведения о победителе отбора.</w:t>
      </w:r>
      <w:proofErr w:type="gramEnd"/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r w:rsidRPr="008F0B8B">
        <w:rPr>
          <w:rFonts w:ascii="Times New Roman" w:eastAsiaTheme="minorHAnsi" w:hAnsi="Times New Roman"/>
          <w:sz w:val="30"/>
          <w:szCs w:val="28"/>
        </w:rPr>
        <w:t>В качестве существенного условия в Договоре между Заказчиком и подрядной организацией должно содержаться положение об участии в приемке проводимых подрядной организацией работ администрации района, на территории которой производятся данные работы.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r w:rsidRPr="008F0B8B">
        <w:rPr>
          <w:rFonts w:ascii="Times New Roman" w:eastAsiaTheme="minorHAnsi" w:hAnsi="Times New Roman"/>
          <w:sz w:val="30"/>
          <w:szCs w:val="28"/>
        </w:rPr>
        <w:lastRenderedPageBreak/>
        <w:t>13. Протокол отбора подрядных организаций составляется в двух экземплярах, один из которых остается у Заказчика. Второй экземпляр протокола в течение двух рабочих дней со дня подписания указанного протокола направляется Заказчиком победителю отбора вместе с проектом Договора, который составляется путем включения в него условий исполнения Договора, предусмотренных предложением подрядной организации – победителя отбора.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r w:rsidRPr="008F0B8B">
        <w:rPr>
          <w:rFonts w:ascii="Times New Roman" w:eastAsiaTheme="minorHAnsi" w:hAnsi="Times New Roman"/>
          <w:sz w:val="30"/>
          <w:szCs w:val="28"/>
        </w:rPr>
        <w:t>14. Комиссия правомочна если на заседании присутствует более пятидесяти процентов общего числа ее членов, при условии извещения всех членов Комиссии. Каждый член Комиссии имеет один голос.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r w:rsidRPr="008F0B8B">
        <w:rPr>
          <w:rFonts w:ascii="Times New Roman" w:eastAsiaTheme="minorHAnsi" w:hAnsi="Times New Roman"/>
          <w:sz w:val="30"/>
          <w:szCs w:val="28"/>
        </w:rPr>
        <w:t>15. Решения Комиссии принимаются простым большинством голосов членов Комиссии, принявших участие в заседании. При равенстве голосов решение принимается председателем Комиссии.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r w:rsidRPr="008F0B8B">
        <w:rPr>
          <w:rFonts w:ascii="Times New Roman" w:eastAsiaTheme="minorHAnsi" w:hAnsi="Times New Roman"/>
          <w:sz w:val="30"/>
          <w:szCs w:val="28"/>
        </w:rPr>
        <w:t>16. Решения Комиссии в день их принятия оформляются протоколами, которые подписывают члены Комиссии, принявшие участие в заседании.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r w:rsidRPr="008F0B8B">
        <w:rPr>
          <w:rFonts w:ascii="Times New Roman" w:eastAsiaTheme="minorHAnsi" w:hAnsi="Times New Roman"/>
          <w:sz w:val="30"/>
          <w:szCs w:val="28"/>
        </w:rPr>
        <w:t xml:space="preserve">17. Подрядная организация в течение 5 рабочих дней после подписания протоколов обязана заключить с Заказчиком договор подряда на выполнение работ по капитальному ремонту и ремонту дворовых территорий многоквартирных домов по проекту Договора, предложенного Заказчиком. 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r w:rsidRPr="008F0B8B">
        <w:rPr>
          <w:rFonts w:ascii="Times New Roman" w:eastAsiaTheme="minorHAnsi" w:hAnsi="Times New Roman"/>
          <w:sz w:val="30"/>
          <w:szCs w:val="28"/>
        </w:rPr>
        <w:t>При отказе подрядной организации от подписания договора подряда Заказчик имеет право провести отбор подрядной организации повторно либо заключить договор с подрядной организацией, чьему предложению был присвоен второй номер.</w:t>
      </w:r>
    </w:p>
    <w:p w:rsidR="008F0B8B" w:rsidRPr="008F0B8B" w:rsidRDefault="008F0B8B" w:rsidP="008F0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28"/>
        </w:rPr>
      </w:pPr>
      <w:r w:rsidRPr="008F0B8B">
        <w:rPr>
          <w:rFonts w:ascii="Times New Roman" w:eastAsiaTheme="minorHAnsi" w:hAnsi="Times New Roman"/>
          <w:sz w:val="30"/>
          <w:szCs w:val="28"/>
        </w:rPr>
        <w:t>18. Комиссия прекращает свою деятельность после проведения всех процедур, приведших к заключению договора подряда.</w:t>
      </w:r>
    </w:p>
    <w:p w:rsidR="00BD5763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BD5763" w:rsidSect="00AB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5763"/>
    <w:rsid w:val="00054AEC"/>
    <w:rsid w:val="00076B2D"/>
    <w:rsid w:val="00097256"/>
    <w:rsid w:val="001108BA"/>
    <w:rsid w:val="004B0DF5"/>
    <w:rsid w:val="00507E29"/>
    <w:rsid w:val="00717CC4"/>
    <w:rsid w:val="008F0B8B"/>
    <w:rsid w:val="00A016EB"/>
    <w:rsid w:val="00AB0B6A"/>
    <w:rsid w:val="00B64526"/>
    <w:rsid w:val="00BD5763"/>
    <w:rsid w:val="00C823D0"/>
    <w:rsid w:val="00D465AA"/>
    <w:rsid w:val="00ED707B"/>
    <w:rsid w:val="00F16A21"/>
    <w:rsid w:val="00F25699"/>
    <w:rsid w:val="00F3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5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5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4D2F62F68B761D3AE58EFF5A450ECED133D73FABD647C8A84154DD50uFN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11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9</cp:revision>
  <cp:lastPrinted>2017-04-27T07:55:00Z</cp:lastPrinted>
  <dcterms:created xsi:type="dcterms:W3CDTF">2017-02-21T02:38:00Z</dcterms:created>
  <dcterms:modified xsi:type="dcterms:W3CDTF">2017-05-16T08:27:00Z</dcterms:modified>
</cp:coreProperties>
</file>